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394996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205ED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B50D1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205ED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51P02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205EDD">
        <w:rPr>
          <w:rFonts w:ascii="Times New Roman" w:hAnsi="Times New Roman" w:cs="Times New Roman"/>
          <w:sz w:val="26"/>
          <w:szCs w:val="26"/>
        </w:rPr>
        <w:t>NOV 2017</w:t>
      </w:r>
    </w:p>
    <w:p w:rsidR="005F1544" w:rsidRPr="00554EF3" w:rsidRDefault="005F1544" w:rsidP="005F15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 Semester</w:t>
      </w:r>
    </w:p>
    <w:p w:rsidR="005F1544" w:rsidRPr="00554EF3" w:rsidRDefault="005F1544" w:rsidP="005F15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941254">
        <w:rPr>
          <w:rFonts w:ascii="Times New Roman" w:hAnsi="Times New Roman" w:cs="Times New Roman"/>
          <w:sz w:val="26"/>
          <w:szCs w:val="26"/>
        </w:rPr>
        <w:t>Communication Systems</w:t>
      </w:r>
    </w:p>
    <w:p w:rsidR="005F1544" w:rsidRPr="00B97A1A" w:rsidRDefault="005F1544" w:rsidP="005F15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  <w:lang w:val="fr-FR"/>
        </w:rPr>
        <w:t>1</w:t>
      </w:r>
      <w:r>
        <w:rPr>
          <w:rFonts w:ascii="Times New Roman" w:hAnsi="Times New Roman" w:cs="Times New Roman"/>
          <w:sz w:val="26"/>
          <w:szCs w:val="26"/>
          <w:lang w:val="fr-FR"/>
        </w:rPr>
        <w:t>5PMA122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941254">
        <w:rPr>
          <w:rFonts w:ascii="Times New Roman" w:hAnsi="Times New Roman" w:cs="Times New Roman"/>
          <w:sz w:val="26"/>
          <w:szCs w:val="26"/>
        </w:rPr>
        <w:t>APPLIED MATHEMATICS FOR COMMUNICATION ENGINEER</w:t>
      </w:r>
      <w:r>
        <w:rPr>
          <w:rFonts w:ascii="Times New Roman" w:hAnsi="Times New Roman" w:cs="Times New Roman"/>
          <w:sz w:val="26"/>
          <w:szCs w:val="26"/>
        </w:rPr>
        <w:t>S</w:t>
      </w:r>
    </w:p>
    <w:p w:rsidR="005F1544" w:rsidRPr="00554EF3" w:rsidRDefault="005F1544" w:rsidP="005F15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5F154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5F154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>
        <w:rPr>
          <w:rFonts w:ascii="Times New Roman" w:hAnsi="Times New Roman" w:cs="Times New Roman"/>
          <w:sz w:val="26"/>
          <w:szCs w:val="26"/>
        </w:rPr>
        <w:t xml:space="preserve">5 </w:t>
      </w:r>
      <w:r w:rsidRPr="00554EF3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2430"/>
        <w:gridCol w:w="900"/>
        <w:gridCol w:w="1440"/>
        <w:gridCol w:w="1980"/>
        <w:gridCol w:w="928"/>
        <w:gridCol w:w="2132"/>
      </w:tblGrid>
      <w:tr w:rsidR="0070369B" w:rsidRPr="00205EDD" w:rsidTr="005F1544">
        <w:tc>
          <w:tcPr>
            <w:tcW w:w="558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78" w:type="dxa"/>
            <w:gridSpan w:val="5"/>
          </w:tcPr>
          <w:p w:rsidR="0070369B" w:rsidRPr="00205EDD" w:rsidRDefault="00CC144D" w:rsidP="007B0913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For the Bessel function </w:t>
            </w:r>
            <w:r w:rsidRPr="00205EDD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6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9pt;height:33.9pt" o:ole="">
                  <v:imagedata r:id="rId8" o:title=""/>
                </v:shape>
                <o:OLEObject Type="Embed" ProgID="Equation.DSMT4" ShapeID="_x0000_i1025" DrawAspect="Content" ObjectID="_1578550381" r:id="rId9"/>
              </w:objec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is equals to</w:t>
            </w:r>
          </w:p>
        </w:tc>
        <w:tc>
          <w:tcPr>
            <w:tcW w:w="2132" w:type="dxa"/>
          </w:tcPr>
          <w:p w:rsidR="0070369B" w:rsidRPr="00205EDD" w:rsidRDefault="00205EDD" w:rsidP="00205ED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RPr="00205EDD" w:rsidTr="005F1544">
        <w:tc>
          <w:tcPr>
            <w:tcW w:w="558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CC144D" w:rsidRPr="00205ED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60" w:dyaOrig="700">
                <v:shape id="_x0000_i1026" type="#_x0000_t75" style="width:53.35pt;height:35.6pt" o:ole="">
                  <v:imagedata r:id="rId10" o:title=""/>
                </v:shape>
                <o:OLEObject Type="Embed" ProgID="Equation.DSMT4" ShapeID="_x0000_i1026" DrawAspect="Content" ObjectID="_1578550382" r:id="rId11"/>
              </w:object>
            </w:r>
          </w:p>
        </w:tc>
        <w:tc>
          <w:tcPr>
            <w:tcW w:w="2340" w:type="dxa"/>
            <w:gridSpan w:val="2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CC144D" w:rsidRPr="00205ED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40" w:dyaOrig="700">
                <v:shape id="_x0000_i1027" type="#_x0000_t75" style="width:51.65pt;height:35.6pt" o:ole="">
                  <v:imagedata r:id="rId12" o:title=""/>
                </v:shape>
                <o:OLEObject Type="Embed" ProgID="Equation.DSMT4" ShapeID="_x0000_i1027" DrawAspect="Content" ObjectID="_1578550383" r:id="rId13"/>
              </w:object>
            </w:r>
          </w:p>
        </w:tc>
        <w:tc>
          <w:tcPr>
            <w:tcW w:w="2908" w:type="dxa"/>
            <w:gridSpan w:val="2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CC144D" w:rsidRPr="00205ED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80" w:dyaOrig="700">
                <v:shape id="_x0000_i1028" type="#_x0000_t75" style="width:54.2pt;height:35.6pt" o:ole="">
                  <v:imagedata r:id="rId14" o:title=""/>
                </v:shape>
                <o:OLEObject Type="Embed" ProgID="Equation.DSMT4" ShapeID="_x0000_i1028" DrawAspect="Content" ObjectID="_1578550384" r:id="rId15"/>
              </w:object>
            </w:r>
          </w:p>
        </w:tc>
        <w:tc>
          <w:tcPr>
            <w:tcW w:w="2132" w:type="dxa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CC144D" w:rsidRPr="00205ED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60" w:dyaOrig="700">
                <v:shape id="_x0000_i1029" type="#_x0000_t75" style="width:53.35pt;height:35.6pt" o:ole="">
                  <v:imagedata r:id="rId16" o:title=""/>
                </v:shape>
                <o:OLEObject Type="Embed" ProgID="Equation.DSMT4" ShapeID="_x0000_i1029" DrawAspect="Content" ObjectID="_1578550385" r:id="rId17"/>
              </w:object>
            </w:r>
          </w:p>
        </w:tc>
      </w:tr>
      <w:tr w:rsidR="0070369B" w:rsidRPr="00205EDD" w:rsidTr="005F1544">
        <w:tc>
          <w:tcPr>
            <w:tcW w:w="558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78" w:type="dxa"/>
            <w:gridSpan w:val="5"/>
          </w:tcPr>
          <w:p w:rsidR="0070369B" w:rsidRPr="00205EDD" w:rsidRDefault="007B0913" w:rsidP="007B0913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/>
                <w:sz w:val="24"/>
                <w:szCs w:val="24"/>
              </w:rPr>
              <w:t>If A unitary then</w:t>
            </w:r>
          </w:p>
        </w:tc>
        <w:tc>
          <w:tcPr>
            <w:tcW w:w="2132" w:type="dxa"/>
          </w:tcPr>
          <w:p w:rsidR="0070369B" w:rsidRPr="00205EDD" w:rsidRDefault="00205EDD" w:rsidP="00205ED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RPr="00205EDD" w:rsidTr="005F1544">
        <w:tc>
          <w:tcPr>
            <w:tcW w:w="558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7B0913" w:rsidRPr="00205EDD">
              <w:rPr>
                <w:rFonts w:ascii="Times New Roman" w:hAnsi="Times New Roman"/>
                <w:position w:val="-4"/>
                <w:sz w:val="24"/>
                <w:szCs w:val="24"/>
              </w:rPr>
              <w:object w:dxaOrig="1760" w:dyaOrig="380">
                <v:shape id="_x0000_i1030" type="#_x0000_t75" style="width:87.25pt;height:19.5pt" o:ole="">
                  <v:imagedata r:id="rId18" o:title=""/>
                </v:shape>
                <o:OLEObject Type="Embed" ProgID="Equation.DSMT4" ShapeID="_x0000_i1030" DrawAspect="Content" ObjectID="_1578550386" r:id="rId19"/>
              </w:object>
            </w:r>
          </w:p>
        </w:tc>
        <w:tc>
          <w:tcPr>
            <w:tcW w:w="2340" w:type="dxa"/>
            <w:gridSpan w:val="2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7B0913" w:rsidRPr="00205EDD">
              <w:rPr>
                <w:rFonts w:ascii="Times New Roman" w:hAnsi="Times New Roman"/>
                <w:position w:val="-4"/>
                <w:sz w:val="24"/>
                <w:szCs w:val="24"/>
              </w:rPr>
              <w:object w:dxaOrig="859" w:dyaOrig="380">
                <v:shape id="_x0000_i1031" type="#_x0000_t75" style="width:42.35pt;height:19.5pt" o:ole="">
                  <v:imagedata r:id="rId20" o:title=""/>
                </v:shape>
                <o:OLEObject Type="Embed" ProgID="Equation.DSMT4" ShapeID="_x0000_i1031" DrawAspect="Content" ObjectID="_1578550387" r:id="rId21"/>
              </w:object>
            </w:r>
          </w:p>
        </w:tc>
        <w:tc>
          <w:tcPr>
            <w:tcW w:w="2908" w:type="dxa"/>
            <w:gridSpan w:val="2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7B0913" w:rsidRPr="00205EDD">
              <w:rPr>
                <w:rFonts w:ascii="Times New Roman" w:hAnsi="Times New Roman"/>
                <w:position w:val="-4"/>
                <w:sz w:val="24"/>
                <w:szCs w:val="24"/>
              </w:rPr>
              <w:object w:dxaOrig="800" w:dyaOrig="380">
                <v:shape id="_x0000_i1032" type="#_x0000_t75" style="width:39.8pt;height:19.5pt" o:ole="">
                  <v:imagedata r:id="rId22" o:title=""/>
                </v:shape>
                <o:OLEObject Type="Embed" ProgID="Equation.DSMT4" ShapeID="_x0000_i1032" DrawAspect="Content" ObjectID="_1578550388" r:id="rId23"/>
              </w:object>
            </w:r>
          </w:p>
        </w:tc>
        <w:tc>
          <w:tcPr>
            <w:tcW w:w="2132" w:type="dxa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7B0913" w:rsidRPr="00205EDD">
              <w:rPr>
                <w:rFonts w:ascii="Times New Roman" w:hAnsi="Times New Roman"/>
                <w:position w:val="-4"/>
                <w:sz w:val="24"/>
                <w:szCs w:val="24"/>
              </w:rPr>
              <w:object w:dxaOrig="740" w:dyaOrig="380">
                <v:shape id="_x0000_i1033" type="#_x0000_t75" style="width:36.4pt;height:19.5pt" o:ole="">
                  <v:imagedata r:id="rId24" o:title=""/>
                </v:shape>
                <o:OLEObject Type="Embed" ProgID="Equation.DSMT4" ShapeID="_x0000_i1033" DrawAspect="Content" ObjectID="_1578550389" r:id="rId25"/>
              </w:object>
            </w:r>
          </w:p>
        </w:tc>
      </w:tr>
      <w:tr w:rsidR="0070369B" w:rsidRPr="00205EDD" w:rsidTr="005F1544">
        <w:tc>
          <w:tcPr>
            <w:tcW w:w="558" w:type="dxa"/>
          </w:tcPr>
          <w:p w:rsidR="0070369B" w:rsidRPr="00205EDD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78" w:type="dxa"/>
            <w:gridSpan w:val="5"/>
          </w:tcPr>
          <w:p w:rsidR="0070369B" w:rsidRPr="00205EDD" w:rsidRDefault="00AA546F" w:rsidP="0070369B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Find the value of</w:t>
            </w:r>
            <w:r w:rsidRPr="00205ED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160" w:dyaOrig="700">
                <v:shape id="_x0000_i1034" type="#_x0000_t75" style="width:57.6pt;height:35.6pt" o:ole="">
                  <v:imagedata r:id="rId26" o:title=""/>
                </v:shape>
                <o:OLEObject Type="Embed" ProgID="Equation.DSMT4" ShapeID="_x0000_i1034" DrawAspect="Content" ObjectID="_1578550390" r:id="rId27"/>
              </w:object>
            </w:r>
          </w:p>
        </w:tc>
        <w:tc>
          <w:tcPr>
            <w:tcW w:w="2132" w:type="dxa"/>
          </w:tcPr>
          <w:p w:rsidR="0070369B" w:rsidRPr="00205EDD" w:rsidRDefault="00205EDD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RPr="00205EDD" w:rsidTr="005F1544">
        <w:tc>
          <w:tcPr>
            <w:tcW w:w="558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AA546F" w:rsidRPr="00205ED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60">
                <v:shape id="_x0000_i1035" type="#_x0000_t75" style="width:16.1pt;height:33.05pt" o:ole="">
                  <v:imagedata r:id="rId28" o:title=""/>
                </v:shape>
                <o:OLEObject Type="Embed" ProgID="Equation.3" ShapeID="_x0000_i1035" DrawAspect="Content" ObjectID="_1578550391" r:id="rId29"/>
              </w:object>
            </w:r>
          </w:p>
        </w:tc>
        <w:tc>
          <w:tcPr>
            <w:tcW w:w="2340" w:type="dxa"/>
            <w:gridSpan w:val="2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AA546F" w:rsidRPr="00205ED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60" w:dyaOrig="720">
                <v:shape id="_x0000_i1036" type="#_x0000_t75" style="width:37.25pt;height:36.4pt" o:ole="">
                  <v:imagedata r:id="rId30" o:title=""/>
                </v:shape>
                <o:OLEObject Type="Embed" ProgID="Equation.3" ShapeID="_x0000_i1036" DrawAspect="Content" ObjectID="_1578550392" r:id="rId31"/>
              </w:object>
            </w:r>
          </w:p>
        </w:tc>
        <w:tc>
          <w:tcPr>
            <w:tcW w:w="2908" w:type="dxa"/>
            <w:gridSpan w:val="2"/>
          </w:tcPr>
          <w:p w:rsidR="0070369B" w:rsidRPr="00205ED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AA546F" w:rsidRPr="00205ED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60">
                <v:shape id="_x0000_i1037" type="#_x0000_t75" style="width:22.85pt;height:33.05pt" o:ole="">
                  <v:imagedata r:id="rId32" o:title=""/>
                </v:shape>
                <o:OLEObject Type="Embed" ProgID="Equation.3" ShapeID="_x0000_i1037" DrawAspect="Content" ObjectID="_1578550393" r:id="rId33"/>
              </w:object>
            </w:r>
          </w:p>
        </w:tc>
        <w:tc>
          <w:tcPr>
            <w:tcW w:w="2132" w:type="dxa"/>
          </w:tcPr>
          <w:p w:rsidR="0070369B" w:rsidRPr="00205ED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AA546F" w:rsidRPr="00205ED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60" w:dyaOrig="720">
                <v:shape id="_x0000_i1038" type="#_x0000_t75" style="width:37.25pt;height:36.4pt" o:ole="">
                  <v:imagedata r:id="rId34" o:title=""/>
                </v:shape>
                <o:OLEObject Type="Embed" ProgID="Equation.3" ShapeID="_x0000_i1038" DrawAspect="Content" ObjectID="_1578550394" r:id="rId35"/>
              </w:object>
            </w:r>
          </w:p>
        </w:tc>
      </w:tr>
      <w:tr w:rsidR="00820820" w:rsidRPr="00205EDD" w:rsidTr="005F1544">
        <w:tc>
          <w:tcPr>
            <w:tcW w:w="558" w:type="dxa"/>
          </w:tcPr>
          <w:p w:rsidR="00820820" w:rsidRPr="00205EDD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78" w:type="dxa"/>
            <w:gridSpan w:val="5"/>
          </w:tcPr>
          <w:p w:rsidR="00820820" w:rsidRPr="00205EDD" w:rsidRDefault="00AA546F" w:rsidP="007B091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Total number of allotment in transportation problem for m rows and n columns</w:t>
            </w:r>
          </w:p>
        </w:tc>
        <w:tc>
          <w:tcPr>
            <w:tcW w:w="2132" w:type="dxa"/>
          </w:tcPr>
          <w:p w:rsidR="00820820" w:rsidRPr="00205EDD" w:rsidRDefault="00205EDD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RPr="00205EDD" w:rsidTr="005F1544">
        <w:tc>
          <w:tcPr>
            <w:tcW w:w="558" w:type="dxa"/>
          </w:tcPr>
          <w:p w:rsidR="00820820" w:rsidRPr="00205ED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820820" w:rsidRPr="00205EDD" w:rsidRDefault="00820820" w:rsidP="007B091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F15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B0913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m+n</w:t>
            </w:r>
          </w:p>
        </w:tc>
        <w:tc>
          <w:tcPr>
            <w:tcW w:w="2340" w:type="dxa"/>
            <w:gridSpan w:val="2"/>
          </w:tcPr>
          <w:p w:rsidR="00820820" w:rsidRPr="00205EDD" w:rsidRDefault="00820820" w:rsidP="007B091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F1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0913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m+n-1</w:t>
            </w:r>
          </w:p>
        </w:tc>
        <w:tc>
          <w:tcPr>
            <w:tcW w:w="2908" w:type="dxa"/>
            <w:gridSpan w:val="2"/>
          </w:tcPr>
          <w:p w:rsidR="00820820" w:rsidRPr="00205EDD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F1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0913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m+n-2</w:t>
            </w:r>
          </w:p>
        </w:tc>
        <w:tc>
          <w:tcPr>
            <w:tcW w:w="2132" w:type="dxa"/>
          </w:tcPr>
          <w:p w:rsidR="00BD59E2" w:rsidRDefault="00820820" w:rsidP="001B622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F1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0913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m-n</w:t>
            </w:r>
          </w:p>
          <w:p w:rsidR="00205EDD" w:rsidRDefault="00205EDD" w:rsidP="001B622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5EDD" w:rsidRPr="00205EDD" w:rsidRDefault="00205EDD" w:rsidP="001B622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20" w:rsidRPr="00205EDD" w:rsidTr="005F1544">
        <w:tc>
          <w:tcPr>
            <w:tcW w:w="558" w:type="dxa"/>
          </w:tcPr>
          <w:p w:rsidR="00820820" w:rsidRPr="00205ED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678" w:type="dxa"/>
            <w:gridSpan w:val="5"/>
          </w:tcPr>
          <w:p w:rsidR="00820820" w:rsidRPr="00205EDD" w:rsidRDefault="00BD59E2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In Kendall’s notation (a/b/c): (d/e) , “b” refers to</w:t>
            </w:r>
          </w:p>
        </w:tc>
        <w:tc>
          <w:tcPr>
            <w:tcW w:w="2132" w:type="dxa"/>
          </w:tcPr>
          <w:p w:rsidR="00820820" w:rsidRPr="00205EDD" w:rsidRDefault="00205EDD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RPr="00205EDD" w:rsidTr="005F1544">
        <w:tc>
          <w:tcPr>
            <w:tcW w:w="558" w:type="dxa"/>
          </w:tcPr>
          <w:p w:rsidR="00820820" w:rsidRPr="00205ED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gridSpan w:val="2"/>
          </w:tcPr>
          <w:p w:rsidR="00820820" w:rsidRPr="00205EDD" w:rsidRDefault="00046C76" w:rsidP="001B6223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(a)Service time distribution</w:t>
            </w:r>
          </w:p>
        </w:tc>
        <w:tc>
          <w:tcPr>
            <w:tcW w:w="3420" w:type="dxa"/>
            <w:gridSpan w:val="2"/>
          </w:tcPr>
          <w:p w:rsidR="00820820" w:rsidRPr="00205EDD" w:rsidRDefault="00820820" w:rsidP="001B622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1B6223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Waiting time distribution</w:t>
            </w:r>
          </w:p>
        </w:tc>
        <w:tc>
          <w:tcPr>
            <w:tcW w:w="928" w:type="dxa"/>
          </w:tcPr>
          <w:p w:rsidR="00820820" w:rsidRPr="00205EDD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</w:tcPr>
          <w:p w:rsidR="00820820" w:rsidRPr="00205EDD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6223" w:rsidRPr="00205EDD" w:rsidTr="005F1544">
        <w:tc>
          <w:tcPr>
            <w:tcW w:w="558" w:type="dxa"/>
          </w:tcPr>
          <w:p w:rsidR="001B6223" w:rsidRPr="00205EDD" w:rsidRDefault="001B622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gridSpan w:val="2"/>
          </w:tcPr>
          <w:p w:rsidR="001B6223" w:rsidRPr="00205EDD" w:rsidRDefault="001B6223" w:rsidP="001B6223">
            <w:pPr>
              <w:spacing w:before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 Queue length</w:t>
            </w:r>
          </w:p>
        </w:tc>
        <w:tc>
          <w:tcPr>
            <w:tcW w:w="3420" w:type="dxa"/>
            <w:gridSpan w:val="2"/>
          </w:tcPr>
          <w:p w:rsidR="001B6223" w:rsidRPr="00205EDD" w:rsidRDefault="001B6223" w:rsidP="001B622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(d) None</w:t>
            </w:r>
          </w:p>
        </w:tc>
        <w:tc>
          <w:tcPr>
            <w:tcW w:w="928" w:type="dxa"/>
          </w:tcPr>
          <w:p w:rsidR="001B6223" w:rsidRPr="00205EDD" w:rsidRDefault="001B6223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</w:tcPr>
          <w:p w:rsidR="001B6223" w:rsidRPr="00205EDD" w:rsidRDefault="001B6223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369B" w:rsidRPr="00205EDD" w:rsidRDefault="0070369B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540"/>
        <w:gridCol w:w="7200"/>
        <w:gridCol w:w="1350"/>
        <w:gridCol w:w="720"/>
      </w:tblGrid>
      <w:tr w:rsidR="0070369B" w:rsidRPr="00205EDD" w:rsidTr="005F1544">
        <w:tc>
          <w:tcPr>
            <w:tcW w:w="558" w:type="dxa"/>
          </w:tcPr>
          <w:p w:rsidR="0070369B" w:rsidRPr="00205ED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70369B" w:rsidRPr="00205ED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205EDD" w:rsidTr="005F1544">
        <w:tc>
          <w:tcPr>
            <w:tcW w:w="558" w:type="dxa"/>
          </w:tcPr>
          <w:p w:rsidR="00274B34" w:rsidRPr="00205ED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CC144D" w:rsidP="00205EDD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State the orthogonal property of Bessel’s functions</w:t>
            </w:r>
            <w:r w:rsidR="00274B34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5F1544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CC144D" w:rsidP="00820820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Define Unitary matrix.                                                                                       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5F1544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AA546F" w:rsidP="00AA546F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Find the Laplace transform of </w:t>
            </w:r>
            <w:r w:rsidRPr="00205EDD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60" w:dyaOrig="380">
                <v:shape id="_x0000_i1039" type="#_x0000_t75" style="width:12.7pt;height:18.65pt" o:ole="">
                  <v:imagedata r:id="rId36" o:title=""/>
                </v:shape>
                <o:OLEObject Type="Embed" ProgID="Equation.DSMT4" ShapeID="_x0000_i1039" DrawAspect="Content" ObjectID="_1578550395" r:id="rId37"/>
              </w:object>
            </w:r>
            <w:r w:rsidRPr="00205EDD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t>.</w:t>
            </w:r>
            <w:r w:rsidR="00205EDD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t xml:space="preserve">                                                                               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5F1544">
        <w:tc>
          <w:tcPr>
            <w:tcW w:w="558" w:type="dxa"/>
          </w:tcPr>
          <w:p w:rsidR="00274B34" w:rsidRPr="00205ED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10" w:type="dxa"/>
            <w:gridSpan w:val="4"/>
          </w:tcPr>
          <w:p w:rsidR="00274B34" w:rsidRPr="00205EDD" w:rsidRDefault="00AA546F" w:rsidP="00927B9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Difference between the transportation problem and the assignment problem.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274B34" w:rsidRPr="00205EDD" w:rsidTr="005F1544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BD59E2" w:rsidP="00927B97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Explain find the source model.                                                                                   </w:t>
            </w:r>
            <w:r w:rsidR="003676D4" w:rsidRPr="00205EDD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76D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274B34" w:rsidRPr="00205EDD" w:rsidTr="005F1544">
        <w:tc>
          <w:tcPr>
            <w:tcW w:w="558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274B34" w:rsidRPr="00205ED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205E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274B34" w:rsidRPr="00205EDD" w:rsidTr="005F1544">
        <w:tc>
          <w:tcPr>
            <w:tcW w:w="558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274B34" w:rsidRPr="00205EDD" w:rsidRDefault="00274B34" w:rsidP="00261C5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274B34" w:rsidRPr="00205EDD" w:rsidRDefault="00274B3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rPr>
          <w:trHeight w:val="395"/>
        </w:trPr>
        <w:tc>
          <w:tcPr>
            <w:tcW w:w="558" w:type="dxa"/>
          </w:tcPr>
          <w:p w:rsidR="00373254" w:rsidRPr="00205EDD" w:rsidRDefault="00BD59E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05EDD" w:rsidRDefault="00CC144D" w:rsidP="00CC144D">
            <w:pPr>
              <w:spacing w:line="259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State and prove the orthogonal property of Bessel’s functions</w:t>
            </w:r>
          </w:p>
        </w:tc>
        <w:tc>
          <w:tcPr>
            <w:tcW w:w="1350" w:type="dxa"/>
          </w:tcPr>
          <w:p w:rsidR="00373254" w:rsidRPr="00205EDD" w:rsidRDefault="00927B97" w:rsidP="00FE1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CO1-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373254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205EDD" w:rsidRDefault="00CC144D" w:rsidP="00CC144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State and prove the orthogonal property of</w:t>
            </w:r>
            <w:r w:rsidR="00AA2B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Legendre’s Polynomial</w:t>
            </w:r>
            <w:r w:rsidR="0070369B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05EDD" w:rsidRDefault="0070369B" w:rsidP="00927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373254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1B6223" w:rsidRPr="00205EDD" w:rsidRDefault="00CC144D" w:rsidP="001B6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Find the Q.R decomposition of the matrix</w:t>
            </w:r>
          </w:p>
          <w:p w:rsidR="0070369B" w:rsidRPr="00205EDD" w:rsidRDefault="00CC144D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position w:val="-56"/>
                <w:sz w:val="26"/>
                <w:szCs w:val="26"/>
              </w:rPr>
              <w:object w:dxaOrig="1560" w:dyaOrig="1260">
                <v:shape id="_x0000_i1040" type="#_x0000_t75" style="width:77.95pt;height:62.7pt" o:ole="">
                  <v:imagedata r:id="rId38" o:title=""/>
                </v:shape>
                <o:OLEObject Type="Embed" ProgID="Equation.DSMT4" ShapeID="_x0000_i1040" DrawAspect="Content" ObjectID="_1578550396" r:id="rId39"/>
              </w:objec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50" w:type="dxa"/>
          </w:tcPr>
          <w:p w:rsidR="00373254" w:rsidRPr="00205EDD" w:rsidRDefault="00927B97" w:rsidP="00B90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2F0"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CC144D" w:rsidRPr="00205EDD" w:rsidRDefault="00CC144D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Solve the Equation using least square method </w:t>
            </w:r>
          </w:p>
          <w:p w:rsidR="004C58DD" w:rsidRPr="00205EDD" w:rsidRDefault="00CC144D" w:rsidP="001B6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+ 2x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= 1,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+ 2X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+2X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+3X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=2</w:t>
            </w:r>
            <w:bookmarkStart w:id="0" w:name="_GoBack"/>
            <w:bookmarkEnd w:id="0"/>
            <w:r w:rsidR="00B902F0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05EDD" w:rsidRDefault="00927B97" w:rsidP="00B90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902F0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AA2BA7" w:rsidRDefault="00AA546F" w:rsidP="00AA546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eastAsiaTheme="minorEastAsia" w:hAnsi="Times New Roman" w:cs="Times New Roman"/>
                <w:sz w:val="26"/>
                <w:szCs w:val="26"/>
              </w:rPr>
              <w:t>A String is stretched and fixed between 2 points (0,0) and (L,0) Motion is initiated by displacing the string in the form</w:t>
            </w:r>
          </w:p>
          <w:p w:rsidR="00373254" w:rsidRPr="00205EDD" w:rsidRDefault="00AA546F" w:rsidP="00AA546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u = x sin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)</m:t>
              </m:r>
            </m:oMath>
            <w:r w:rsidRPr="00205ED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and me leased from rest at time t = 0 find the displacement of the string at any time t.</w:t>
            </w:r>
          </w:p>
        </w:tc>
        <w:tc>
          <w:tcPr>
            <w:tcW w:w="1350" w:type="dxa"/>
          </w:tcPr>
          <w:p w:rsidR="00373254" w:rsidRPr="00205EDD" w:rsidRDefault="00927B97" w:rsidP="00D65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927B97" w:rsidRPr="00205EDD" w:rsidRDefault="00927B9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AC293B" w:rsidRPr="00205EDD" w:rsidRDefault="00AA546F" w:rsidP="00AA5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An infinitely long string having one end at x=o is initially at rest on the x axis. The end x=o undergoes a periodic transverse displacement described by </w:t>
            </w:r>
            <w:r w:rsidRPr="00205EDD">
              <w:rPr>
                <w:rFonts w:ascii="Times New Roman" w:eastAsiaTheme="minorEastAsia" w:hAnsi="Times New Roman" w:cs="Times New Roman"/>
                <w:position w:val="-12"/>
                <w:sz w:val="26"/>
                <w:szCs w:val="26"/>
              </w:rPr>
              <w:object w:dxaOrig="1040" w:dyaOrig="380">
                <v:shape id="_x0000_i1041" type="#_x0000_t75" style="width:51.65pt;height:18.65pt" o:ole="">
                  <v:imagedata r:id="rId40" o:title=""/>
                </v:shape>
                <o:OLEObject Type="Embed" ProgID="Equation.3" ShapeID="_x0000_i1041" DrawAspect="Content" ObjectID="_1578550397" r:id="rId41"/>
              </w:object>
            </w:r>
            <w:r w:rsidRPr="00205EDD">
              <w:rPr>
                <w:rFonts w:ascii="Times New Roman" w:eastAsiaTheme="minorEastAsia" w:hAnsi="Times New Roman" w:cs="Times New Roman"/>
                <w:sz w:val="26"/>
                <w:szCs w:val="26"/>
              </w:rPr>
              <w:t>, t &gt; o, Find the displacement at 08 any point on the string at any time t.</w:t>
            </w:r>
          </w:p>
        </w:tc>
        <w:tc>
          <w:tcPr>
            <w:tcW w:w="1350" w:type="dxa"/>
          </w:tcPr>
          <w:p w:rsidR="00373254" w:rsidRPr="00205EDD" w:rsidRDefault="00927B97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="00D655BA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05EDD" w:rsidRDefault="00AA546F" w:rsidP="00AA546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Solve the following LP Problem using simplex method. 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73254" w:rsidRPr="00205EDD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  <w:p w:rsidR="00AA546F" w:rsidRPr="00205EDD" w:rsidRDefault="00AA546F" w:rsidP="00AA546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</w:pPr>
          </w:p>
          <w:p w:rsidR="00AA546F" w:rsidRPr="00205EDD" w:rsidRDefault="00AA546F" w:rsidP="00AA54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Maximize Z = 3x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–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AA546F" w:rsidRPr="00205EDD" w:rsidRDefault="00AA546F" w:rsidP="00AA54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Subject to the constraints</w:t>
            </w:r>
          </w:p>
          <w:p w:rsidR="00AA546F" w:rsidRPr="00205EDD" w:rsidRDefault="007B0913" w:rsidP="007B091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AA546F" w:rsidRPr="00205EDD">
              <w:rPr>
                <w:rFonts w:ascii="Times New Roman" w:hAnsi="Times New Roman" w:cs="Times New Roman"/>
                <w:sz w:val="26"/>
                <w:szCs w:val="26"/>
              </w:rPr>
              <w:t>2x</w:t>
            </w:r>
            <w:r w:rsidR="00AA546F"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AA546F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="00AA546F"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AA546F" w:rsidRPr="00205EDD">
              <w:sym w:font="Symbol" w:char="F0A3"/>
            </w:r>
            <w:r w:rsidR="00AA546F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AA546F"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A546F" w:rsidRPr="00205EDD" w:rsidRDefault="00AA546F" w:rsidP="007B091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(ii)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+ 3x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05EDD">
              <w:sym w:font="Symbol" w:char="F0B3"/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A546F" w:rsidRPr="00205EDD" w:rsidRDefault="00AA546F" w:rsidP="007B091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(iii)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05EDD">
              <w:sym w:font="Symbol" w:char="F0A3"/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4 and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,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5EDD">
              <w:sym w:font="Symbol" w:char="F0B3"/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0.</w:t>
            </w:r>
          </w:p>
        </w:tc>
        <w:tc>
          <w:tcPr>
            <w:tcW w:w="1350" w:type="dxa"/>
          </w:tcPr>
          <w:p w:rsidR="00373254" w:rsidRPr="00205EDD" w:rsidRDefault="00927B97" w:rsidP="00D65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205EDD" w:rsidRDefault="00961C40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Solve the following LP problem by using the two-phase simplex method</w:t>
            </w:r>
            <w:r w:rsidR="00820820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61C40" w:rsidRPr="00205EDD" w:rsidRDefault="00961C40" w:rsidP="00961C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Minimize Z =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961C40" w:rsidRPr="00205EDD" w:rsidRDefault="00961C40" w:rsidP="00961C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Subject to the constraints </w:t>
            </w:r>
          </w:p>
          <w:p w:rsidR="00961C40" w:rsidRPr="00205EDD" w:rsidRDefault="00961C40" w:rsidP="00961C40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2x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sym w:font="Symbol" w:char="F0B3"/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4,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61C40" w:rsidRPr="00205EDD" w:rsidRDefault="00961C40" w:rsidP="00961C40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+ 7x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sym w:font="Symbol" w:char="F0B3"/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  <w:t>and 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, x</w:t>
            </w:r>
            <w:r w:rsidRPr="00205E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sym w:font="Symbol" w:char="F0B3"/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  <w:tc>
          <w:tcPr>
            <w:tcW w:w="1350" w:type="dxa"/>
          </w:tcPr>
          <w:p w:rsidR="00373254" w:rsidRPr="00205EDD" w:rsidRDefault="00373254" w:rsidP="00927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B902F0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927B97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Customer arrive at the first class ticket counter of a Theatre at the rate of 12 per hour. There is one clerk serving the customers at the rate of 30 per hour.         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(a) What is the probability that there is no customer in the counter </w:t>
            </w:r>
          </w:p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(i.e., the system is idle)?</w:t>
            </w:r>
          </w:p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(b) What is the probability that there are more than 2 customers in </w:t>
            </w:r>
          </w:p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the counter?</w:t>
            </w:r>
          </w:p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(c) What is the probability that there is no customer waiting to be </w:t>
            </w:r>
          </w:p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server?</w:t>
            </w:r>
          </w:p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(d) What is the probability that a customer is being served and no </w:t>
            </w:r>
          </w:p>
          <w:p w:rsidR="00373254" w:rsidRDefault="00BD59E2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body is waiting?</w:t>
            </w:r>
            <w:r w:rsidR="00261C5A"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205EDD" w:rsidRPr="00205EDD" w:rsidRDefault="00205EDD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927B9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205EDD" w:rsidRDefault="00205ED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5EDD" w:rsidRDefault="00205ED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5EDD" w:rsidRDefault="00205ED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5EDD" w:rsidRDefault="00205ED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5EDD" w:rsidRDefault="00205ED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5EDD" w:rsidRPr="00205EDD" w:rsidRDefault="00205ED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5F1544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BD59E2" w:rsidRPr="00205EDD" w:rsidRDefault="00BD59E2" w:rsidP="00BD59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A general insurance company has three claim adjusters in its branch office. People with claims against the company are found to arrive in </w:t>
            </w:r>
            <w:r w:rsidR="00775C45" w:rsidRPr="00205EDD">
              <w:rPr>
                <w:rFonts w:ascii="Times New Roman" w:hAnsi="Times New Roman" w:cs="Times New Roman"/>
                <w:sz w:val="26"/>
                <w:szCs w:val="26"/>
              </w:rPr>
              <w:t>Poisson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fashion at an average rate of 20 per 8 hour day. The amount of time that an adjuster spends with a claimant is found to have negative exponential distribution with mean service time 40 minutes. Claimants are processed in the order of their appearance.</w:t>
            </w:r>
          </w:p>
          <w:p w:rsidR="00BD59E2" w:rsidRPr="00205EDD" w:rsidRDefault="00BD59E2" w:rsidP="00BD59E2">
            <w:pPr>
              <w:pStyle w:val="ListParagraph"/>
              <w:numPr>
                <w:ilvl w:val="0"/>
                <w:numId w:val="46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How many hours a week can a adjuster expect to spend with claimants?</w:t>
            </w:r>
          </w:p>
          <w:p w:rsidR="00BD59E2" w:rsidRPr="00205EDD" w:rsidRDefault="00BD59E2" w:rsidP="00BD59E2">
            <w:pPr>
              <w:pStyle w:val="ListParagraph"/>
              <w:numPr>
                <w:ilvl w:val="0"/>
                <w:numId w:val="46"/>
              </w:num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How much time, on the average, does claimant spend in the branch office?</w:t>
            </w:r>
          </w:p>
          <w:p w:rsidR="00373254" w:rsidRPr="00205EDD" w:rsidRDefault="00373254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927B9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</w:tbl>
    <w:p w:rsidR="00E749B7" w:rsidRPr="00205EDD" w:rsidRDefault="00B50D18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B50D1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97.4pt;margin-top:20.3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</w:p>
    <w:sectPr w:rsidR="00E749B7" w:rsidRPr="00205EDD" w:rsidSect="00F17532">
      <w:footerReference w:type="default" r:id="rId42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B2D" w:rsidRDefault="00086B2D" w:rsidP="00AE41F8">
      <w:pPr>
        <w:spacing w:line="240" w:lineRule="auto"/>
      </w:pPr>
      <w:r>
        <w:separator/>
      </w:r>
    </w:p>
  </w:endnote>
  <w:endnote w:type="continuationSeparator" w:id="1">
    <w:p w:rsidR="00086B2D" w:rsidRDefault="00086B2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B50D18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775C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205EDD">
      <w:rPr>
        <w:rFonts w:ascii="Times New Roman" w:hAnsi="Times New Roman" w:cs="Times New Roman"/>
        <w:b/>
        <w:sz w:val="32"/>
        <w:szCs w:val="32"/>
      </w:rPr>
      <w:t>1P02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B2D" w:rsidRDefault="00086B2D" w:rsidP="00AE41F8">
      <w:pPr>
        <w:spacing w:line="240" w:lineRule="auto"/>
      </w:pPr>
      <w:r>
        <w:separator/>
      </w:r>
    </w:p>
  </w:footnote>
  <w:footnote w:type="continuationSeparator" w:id="1">
    <w:p w:rsidR="00086B2D" w:rsidRDefault="00086B2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26E70"/>
    <w:multiLevelType w:val="hybridMultilevel"/>
    <w:tmpl w:val="99FE5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0DB62F59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6E3CDB"/>
    <w:multiLevelType w:val="hybridMultilevel"/>
    <w:tmpl w:val="DA44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150AB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C7644"/>
    <w:multiLevelType w:val="hybridMultilevel"/>
    <w:tmpl w:val="7E7E2AAE"/>
    <w:lvl w:ilvl="0" w:tplc="6680A50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57AFA"/>
    <w:multiLevelType w:val="hybridMultilevel"/>
    <w:tmpl w:val="3E6AEB4C"/>
    <w:lvl w:ilvl="0" w:tplc="893E98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1733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82A62"/>
    <w:multiLevelType w:val="hybridMultilevel"/>
    <w:tmpl w:val="A0FED5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7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8">
    <w:nsid w:val="4BC46E50"/>
    <w:multiLevelType w:val="hybridMultilevel"/>
    <w:tmpl w:val="083AF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CE70D8"/>
    <w:multiLevelType w:val="hybridMultilevel"/>
    <w:tmpl w:val="241A4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51E0E"/>
    <w:multiLevelType w:val="hybridMultilevel"/>
    <w:tmpl w:val="4B64B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2">
    <w:nsid w:val="6D645352"/>
    <w:multiLevelType w:val="hybridMultilevel"/>
    <w:tmpl w:val="800839E4"/>
    <w:lvl w:ilvl="0" w:tplc="794A8C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33"/>
  </w:num>
  <w:num w:numId="3">
    <w:abstractNumId w:val="19"/>
  </w:num>
  <w:num w:numId="4">
    <w:abstractNumId w:val="13"/>
  </w:num>
  <w:num w:numId="5">
    <w:abstractNumId w:val="26"/>
  </w:num>
  <w:num w:numId="6">
    <w:abstractNumId w:val="43"/>
  </w:num>
  <w:num w:numId="7">
    <w:abstractNumId w:val="35"/>
  </w:num>
  <w:num w:numId="8">
    <w:abstractNumId w:val="29"/>
  </w:num>
  <w:num w:numId="9">
    <w:abstractNumId w:val="11"/>
  </w:num>
  <w:num w:numId="10">
    <w:abstractNumId w:val="30"/>
  </w:num>
  <w:num w:numId="11">
    <w:abstractNumId w:val="40"/>
  </w:num>
  <w:num w:numId="12">
    <w:abstractNumId w:val="22"/>
  </w:num>
  <w:num w:numId="13">
    <w:abstractNumId w:val="7"/>
  </w:num>
  <w:num w:numId="14">
    <w:abstractNumId w:val="16"/>
  </w:num>
  <w:num w:numId="15">
    <w:abstractNumId w:val="44"/>
  </w:num>
  <w:num w:numId="16">
    <w:abstractNumId w:val="34"/>
  </w:num>
  <w:num w:numId="17">
    <w:abstractNumId w:val="45"/>
  </w:num>
  <w:num w:numId="18">
    <w:abstractNumId w:val="31"/>
  </w:num>
  <w:num w:numId="19">
    <w:abstractNumId w:val="27"/>
  </w:num>
  <w:num w:numId="20">
    <w:abstractNumId w:val="15"/>
  </w:num>
  <w:num w:numId="21">
    <w:abstractNumId w:val="9"/>
  </w:num>
  <w:num w:numId="22">
    <w:abstractNumId w:val="14"/>
  </w:num>
  <w:num w:numId="23">
    <w:abstractNumId w:val="41"/>
  </w:num>
  <w:num w:numId="24">
    <w:abstractNumId w:val="3"/>
  </w:num>
  <w:num w:numId="25">
    <w:abstractNumId w:val="20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3"/>
  </w:num>
  <w:num w:numId="33">
    <w:abstractNumId w:val="36"/>
  </w:num>
  <w:num w:numId="34">
    <w:abstractNumId w:val="25"/>
  </w:num>
  <w:num w:numId="35">
    <w:abstractNumId w:val="24"/>
  </w:num>
  <w:num w:numId="36">
    <w:abstractNumId w:val="28"/>
  </w:num>
  <w:num w:numId="37">
    <w:abstractNumId w:val="8"/>
  </w:num>
  <w:num w:numId="38">
    <w:abstractNumId w:val="10"/>
  </w:num>
  <w:num w:numId="39">
    <w:abstractNumId w:val="17"/>
  </w:num>
  <w:num w:numId="40">
    <w:abstractNumId w:val="39"/>
  </w:num>
  <w:num w:numId="41">
    <w:abstractNumId w:val="42"/>
  </w:num>
  <w:num w:numId="42">
    <w:abstractNumId w:val="12"/>
  </w:num>
  <w:num w:numId="43">
    <w:abstractNumId w:val="21"/>
  </w:num>
  <w:num w:numId="44">
    <w:abstractNumId w:val="18"/>
  </w:num>
  <w:num w:numId="45">
    <w:abstractNumId w:val="32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3D22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86B2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EDD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44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35A6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5C45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63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0A9F"/>
    <w:rsid w:val="007F7959"/>
    <w:rsid w:val="00804D48"/>
    <w:rsid w:val="008101B3"/>
    <w:rsid w:val="00812ACD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27B97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4429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2BA7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0D18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32AD-3DC6-426B-B376-9CF70FC6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</cp:revision>
  <cp:lastPrinted>2018-01-26T09:19:00Z</cp:lastPrinted>
  <dcterms:created xsi:type="dcterms:W3CDTF">2017-01-02T06:18:00Z</dcterms:created>
  <dcterms:modified xsi:type="dcterms:W3CDTF">2018-01-27T03:56:00Z</dcterms:modified>
</cp:coreProperties>
</file>